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center"/>
        <w:rPr>
          <w:rFonts w:ascii="Times New Roman" w:hAnsi="Times New Roman" w:eastAsia="方正小标宋简体" w:cs="仿宋"/>
          <w:sz w:val="44"/>
          <w:szCs w:val="44"/>
        </w:rPr>
      </w:pPr>
      <w:bookmarkStart w:id="0" w:name="bookmark0"/>
      <w:bookmarkStart w:id="1" w:name="bookmark4"/>
      <w:r>
        <w:rPr>
          <w:rFonts w:ascii="Times New Roman" w:hAnsi="Times New Roman" w:eastAsia="方正小标宋简体" w:cs="仿宋"/>
          <w:sz w:val="44"/>
          <w:szCs w:val="44"/>
        </w:rPr>
        <w:t>关于《</w:t>
      </w:r>
      <w:r>
        <w:rPr>
          <w:rFonts w:hint="eastAsia" w:ascii="Times New Roman" w:hAnsi="Times New Roman" w:eastAsia="方正小标宋简体" w:cs="仿宋"/>
          <w:sz w:val="44"/>
          <w:szCs w:val="44"/>
        </w:rPr>
        <w:t>池州市提升工业用地容积率推动“工业上楼”行动的实施意见（征求意见稿）</w:t>
      </w:r>
      <w:r>
        <w:rPr>
          <w:rFonts w:ascii="Times New Roman" w:hAnsi="Times New Roman" w:eastAsia="方正小标宋简体" w:cs="仿宋"/>
          <w:sz w:val="44"/>
          <w:szCs w:val="44"/>
        </w:rPr>
        <w:t>》的起草说明</w:t>
      </w:r>
    </w:p>
    <w:p>
      <w:pPr>
        <w:spacing w:line="640" w:lineRule="exact"/>
        <w:ind w:firstLine="640" w:firstLineChars="200"/>
        <w:rPr>
          <w:rFonts w:ascii="黑体" w:hAnsi="黑体" w:eastAsia="黑体" w:cs="仿宋"/>
          <w:sz w:val="32"/>
          <w:szCs w:val="32"/>
        </w:rPr>
      </w:pPr>
    </w:p>
    <w:p>
      <w:pPr>
        <w:spacing w:line="640" w:lineRule="exact"/>
        <w:ind w:firstLine="640" w:firstLineChars="200"/>
        <w:rPr>
          <w:rFonts w:ascii="黑体" w:hAnsi="黑体" w:eastAsia="黑体" w:cs="仿宋"/>
          <w:sz w:val="32"/>
          <w:szCs w:val="32"/>
        </w:rPr>
      </w:pPr>
      <w:r>
        <w:rPr>
          <w:rFonts w:ascii="黑体" w:hAnsi="黑体" w:eastAsia="黑体" w:cs="仿宋"/>
          <w:sz w:val="32"/>
          <w:szCs w:val="32"/>
        </w:rPr>
        <w:t>一</w:t>
      </w:r>
      <w:bookmarkEnd w:id="0"/>
      <w:r>
        <w:rPr>
          <w:rFonts w:ascii="黑体" w:hAnsi="黑体" w:eastAsia="黑体" w:cs="仿宋"/>
          <w:sz w:val="32"/>
          <w:szCs w:val="32"/>
        </w:rPr>
        <w:t>、文件制定背景和依据</w:t>
      </w:r>
    </w:p>
    <w:p>
      <w:pPr>
        <w:pStyle w:val="4"/>
        <w:ind w:firstLine="640"/>
        <w:rPr>
          <w:rFonts w:hint="eastAsia" w:ascii="仿宋_GB2312" w:hAnsi="仿宋_GB2312" w:eastAsia="仿宋_GB2312" w:cs="仿宋_GB2312"/>
          <w:color w:val="auto"/>
          <w:szCs w:val="32"/>
          <w:lang w:eastAsia="zh-CN"/>
        </w:rPr>
      </w:pPr>
      <w:r>
        <w:rPr>
          <w:rFonts w:hint="eastAsia"/>
          <w:color w:val="auto"/>
        </w:rPr>
        <w:t>省委十一届五次全会《中共安徽省委关于坚定不移沿着习近平总</w:t>
      </w:r>
      <w:r>
        <w:rPr>
          <w:rFonts w:hint="eastAsia"/>
          <w:color w:val="auto"/>
          <w:lang w:val="en-US" w:eastAsia="zh-CN"/>
        </w:rPr>
        <w:t>书记</w:t>
      </w:r>
      <w:r>
        <w:rPr>
          <w:rFonts w:hint="eastAsia"/>
          <w:color w:val="auto"/>
        </w:rPr>
        <w:t>指引的方向前进奋力走出新时代安徽高质量发展新路的决定》指出深化“亩均论英雄”和“标准地”改革，推进“工业上楼”行</w:t>
      </w:r>
      <w:r>
        <w:rPr>
          <w:rFonts w:hint="eastAsia" w:ascii="仿宋_GB2312" w:hAnsi="仿宋_GB2312" w:cs="仿宋_GB2312"/>
          <w:color w:val="auto"/>
        </w:rPr>
        <w:t>动。8月21日，市委主要负责同志在市招商引资工作领导小组办公室《江南新兴产业集中区、市开发区单独供地产业类招商项目管理办法》作出批示，“单独供地项目从严审核、双线控制已反复强调，就是要从投入产出强度、项目容积率两条线严格把关，下决心解决粗放发展的问题，真正把亩均论英雄做实。要树牢寸土寸金的思想，大力推进土地节约集约利用，</w:t>
      </w:r>
      <w:r>
        <w:rPr>
          <w:rFonts w:hint="eastAsia" w:ascii="仿宋_GB2312" w:hAnsi="仿宋_GB2312" w:cs="仿宋_GB2312"/>
          <w:color w:val="auto"/>
          <w:lang w:val="en-US" w:eastAsia="zh-CN"/>
        </w:rPr>
        <w:t>破除</w:t>
      </w:r>
      <w:r>
        <w:rPr>
          <w:rFonts w:hint="eastAsia" w:ascii="仿宋_GB2312" w:hAnsi="仿宋_GB2312" w:cs="仿宋_GB2312"/>
          <w:color w:val="auto"/>
        </w:rPr>
        <w:t>惯性思维，对标先进水平，区分不同行业，优化工厂设计，推动工业上楼。要把项目容积率作为部门项目</w:t>
      </w:r>
      <w:r>
        <w:rPr>
          <w:rFonts w:hint="eastAsia" w:ascii="仿宋_GB2312" w:hAnsi="仿宋_GB2312" w:cs="仿宋_GB2312"/>
          <w:color w:val="auto"/>
          <w:lang w:val="en-US" w:eastAsia="zh-CN"/>
        </w:rPr>
        <w:t>联合</w:t>
      </w:r>
      <w:r>
        <w:rPr>
          <w:rFonts w:hint="eastAsia" w:ascii="仿宋_GB2312" w:hAnsi="仿宋_GB2312" w:cs="仿宋_GB2312"/>
          <w:color w:val="auto"/>
        </w:rPr>
        <w:t>审定必要条件，由项目申报单位作出说明并组织专业会审。相关部门尽快研究不同行业的最低容积率标准，并逐个项目深入研判审核”。</w:t>
      </w:r>
      <w:r>
        <w:rPr>
          <w:rFonts w:hint="eastAsia" w:ascii="仿宋_GB2312" w:hAnsi="仿宋_GB2312" w:cs="仿宋_GB2312"/>
          <w:color w:val="auto"/>
          <w:lang w:val="en-US" w:eastAsia="zh-CN"/>
        </w:rPr>
        <w:t>8月22日，市政府主要负责同志批示“落实书记批示要求，进一步提高我市开发区节约集约用地水平，提出具体意见”。8月25日，市政府分管负责同志批示“请市资规局按照节约集约用地要求，细化我市具体措施，配合市投资局提出意见”。</w:t>
      </w:r>
      <w:r>
        <w:rPr>
          <w:rFonts w:hint="eastAsia" w:ascii="仿宋_GB2312" w:hAnsi="仿宋_GB2312" w:cs="仿宋_GB2312"/>
          <w:color w:val="auto"/>
        </w:rPr>
        <w:t>为落实省委、市委</w:t>
      </w:r>
      <w:r>
        <w:rPr>
          <w:rFonts w:hint="eastAsia" w:ascii="仿宋_GB2312" w:hAnsi="仿宋_GB2312" w:cs="仿宋_GB2312"/>
          <w:color w:val="auto"/>
          <w:lang w:eastAsia="zh-CN"/>
        </w:rPr>
        <w:t>、市政府</w:t>
      </w:r>
      <w:r>
        <w:rPr>
          <w:rFonts w:hint="eastAsia" w:ascii="仿宋_GB2312" w:hAnsi="仿宋_GB2312" w:cs="仿宋_GB2312"/>
          <w:color w:val="auto"/>
        </w:rPr>
        <w:t>要求，经与市投资促进局对接协商，起草了《池州市提升工业用地容积率推动“工业上楼”行动实施意见》</w:t>
      </w:r>
      <w:r>
        <w:rPr>
          <w:rFonts w:hint="eastAsia" w:ascii="仿宋_GB2312" w:hAnsi="仿宋_GB2312" w:cs="仿宋_GB2312"/>
          <w:color w:val="auto"/>
          <w:lang w:eastAsia="zh-CN"/>
        </w:rPr>
        <w:t>（以下简称</w:t>
      </w:r>
      <w:r>
        <w:rPr>
          <w:rFonts w:hint="eastAsia" w:ascii="仿宋_GB2312" w:hAnsi="仿宋_GB2312"/>
          <w:color w:val="auto"/>
          <w:szCs w:val="32"/>
        </w:rPr>
        <w:t>《实施意见》</w:t>
      </w:r>
      <w:r>
        <w:rPr>
          <w:rFonts w:hint="eastAsia" w:ascii="仿宋_GB2312" w:hAnsi="仿宋_GB2312" w:cs="仿宋_GB2312"/>
          <w:color w:val="auto"/>
          <w:lang w:eastAsia="zh-CN"/>
        </w:rPr>
        <w:t>）。</w:t>
      </w:r>
    </w:p>
    <w:p>
      <w:pPr>
        <w:spacing w:line="640" w:lineRule="exact"/>
        <w:ind w:firstLine="640" w:firstLineChars="200"/>
        <w:rPr>
          <w:rFonts w:ascii="黑体" w:hAnsi="黑体" w:eastAsia="黑体" w:cs="仿宋"/>
          <w:sz w:val="32"/>
          <w:szCs w:val="32"/>
        </w:rPr>
      </w:pPr>
      <w:r>
        <w:rPr>
          <w:rFonts w:ascii="黑体" w:hAnsi="黑体" w:eastAsia="黑体" w:cs="仿宋"/>
          <w:sz w:val="32"/>
          <w:szCs w:val="32"/>
        </w:rPr>
        <w:t>二、文件制定过程</w:t>
      </w:r>
    </w:p>
    <w:p>
      <w:pPr>
        <w:pStyle w:val="4"/>
        <w:ind w:firstLine="640"/>
        <w:rPr>
          <w:rFonts w:hint="eastAsia" w:ascii="仿宋_GB2312" w:hAnsi="仿宋_GB2312" w:eastAsia="仿宋_GB2312" w:cs="仿宋_GB2312"/>
          <w:color w:val="auto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</w:rPr>
        <w:t>月1</w:t>
      </w:r>
      <w:r>
        <w:rPr>
          <w:rFonts w:hint="eastAsia" w:ascii="仿宋_GB2312" w:hAnsi="仿宋_GB2312" w:eastAsia="仿宋_GB2312" w:cs="仿宋_GB231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</w:rPr>
        <w:t>日，起草</w:t>
      </w:r>
      <w:r>
        <w:rPr>
          <w:rFonts w:hint="eastAsia" w:ascii="仿宋_GB2312" w:hAnsi="仿宋_GB2312" w:eastAsia="仿宋_GB2312" w:cs="仿宋_GB2312"/>
          <w:lang w:eastAsia="zh-CN"/>
        </w:rPr>
        <w:t>制定</w:t>
      </w:r>
      <w:r>
        <w:rPr>
          <w:rFonts w:hint="eastAsia" w:ascii="仿宋_GB2312" w:hAnsi="仿宋_GB2312" w:eastAsia="仿宋_GB2312" w:cs="仿宋_GB2312"/>
        </w:rPr>
        <w:t>了《池州市提升工业用地容积率推动“工业上楼”行动的实施意见（</w:t>
      </w:r>
      <w:r>
        <w:rPr>
          <w:rFonts w:hint="eastAsia" w:ascii="仿宋_GB2312" w:hAnsi="仿宋_GB2312" w:eastAsia="仿宋_GB2312" w:cs="仿宋_GB2312"/>
          <w:lang w:eastAsia="zh-CN"/>
        </w:rPr>
        <w:t>征求意见</w:t>
      </w:r>
      <w:r>
        <w:rPr>
          <w:rFonts w:hint="eastAsia" w:ascii="仿宋_GB2312" w:hAnsi="仿宋_GB2312" w:eastAsia="仿宋_GB2312" w:cs="仿宋_GB2312"/>
        </w:rPr>
        <w:t>稿）》征求了各县（区）政府、管委会，市直有关部门意见</w:t>
      </w:r>
      <w:r>
        <w:rPr>
          <w:rFonts w:hint="eastAsia" w:ascii="仿宋_GB2312" w:hAnsi="仿宋_GB2312" w:cs="仿宋_GB2312"/>
          <w:lang w:eastAsia="zh-CN"/>
        </w:rPr>
        <w:t>，并向社会公开征求意见</w:t>
      </w:r>
      <w:r>
        <w:rPr>
          <w:rFonts w:hint="eastAsia" w:ascii="仿宋_GB2312" w:hAnsi="仿宋_GB2312" w:eastAsia="仿宋_GB2312" w:cs="仿宋_GB2312"/>
        </w:rPr>
        <w:t>。</w:t>
      </w:r>
    </w:p>
    <w:bookmarkEnd w:id="1"/>
    <w:p>
      <w:pPr>
        <w:ind w:firstLine="640" w:firstLineChars="200"/>
        <w:rPr>
          <w:rFonts w:ascii="黑体" w:hAnsi="黑体" w:eastAsia="黑体" w:cs="仿宋"/>
          <w:color w:val="auto"/>
          <w:sz w:val="32"/>
          <w:szCs w:val="32"/>
        </w:rPr>
      </w:pPr>
      <w:r>
        <w:rPr>
          <w:rFonts w:hint="eastAsia" w:ascii="黑体" w:hAnsi="黑体" w:eastAsia="黑体" w:cs="仿宋"/>
          <w:color w:val="auto"/>
          <w:sz w:val="32"/>
          <w:szCs w:val="32"/>
          <w:lang w:val="en-US" w:eastAsia="zh-CN"/>
        </w:rPr>
        <w:t>三</w:t>
      </w:r>
      <w:r>
        <w:rPr>
          <w:rFonts w:ascii="黑体" w:hAnsi="黑体" w:eastAsia="黑体" w:cs="仿宋"/>
          <w:color w:val="auto"/>
          <w:sz w:val="32"/>
          <w:szCs w:val="32"/>
        </w:rPr>
        <w:t>、主要内容</w:t>
      </w:r>
    </w:p>
    <w:p>
      <w:pPr>
        <w:pStyle w:val="4"/>
        <w:ind w:firstLine="640"/>
        <w:rPr>
          <w:rFonts w:hint="eastAsia" w:ascii="仿宋_GB2312" w:hAnsi="仿宋_GB2312"/>
          <w:color w:val="auto"/>
          <w:szCs w:val="32"/>
        </w:rPr>
      </w:pPr>
      <w:r>
        <w:rPr>
          <w:rFonts w:hint="eastAsia" w:ascii="仿宋_GB2312" w:hAnsi="仿宋_GB2312"/>
          <w:color w:val="auto"/>
          <w:szCs w:val="32"/>
        </w:rPr>
        <w:t>《实施意见》共分为4个部分，</w:t>
      </w:r>
      <w:r>
        <w:rPr>
          <w:rFonts w:hint="eastAsia" w:ascii="仿宋_GB2312" w:hAnsi="仿宋_GB2312"/>
          <w:b/>
          <w:bCs/>
          <w:color w:val="auto"/>
          <w:szCs w:val="32"/>
        </w:rPr>
        <w:t>一是实施范围。</w:t>
      </w:r>
      <w:r>
        <w:rPr>
          <w:rFonts w:hint="eastAsia" w:ascii="仿宋_GB2312" w:hAnsi="仿宋_GB2312"/>
          <w:color w:val="auto"/>
          <w:szCs w:val="32"/>
        </w:rPr>
        <w:t>“工业上楼”行动原则在全市范围内新建、改建、扩建的工业项目上实施，重点为省级以上开发园区。</w:t>
      </w:r>
      <w:r>
        <w:rPr>
          <w:rFonts w:hint="eastAsia" w:ascii="仿宋_GB2312" w:hAnsi="仿宋_GB2312"/>
          <w:b/>
          <w:bCs/>
          <w:color w:val="auto"/>
          <w:szCs w:val="32"/>
        </w:rPr>
        <w:t>二是提升容积率标准。</w:t>
      </w:r>
      <w:r>
        <w:rPr>
          <w:rFonts w:hint="eastAsia" w:ascii="仿宋_GB2312" w:hAnsi="仿宋_GB2312"/>
          <w:color w:val="auto"/>
          <w:szCs w:val="32"/>
        </w:rPr>
        <w:t>包括自然资源部《工业项目建设用地控制指标》及《安徽省建设用地使用标准（2020年版）》规定的指标要求；按照《池州市批而未供、闲置和工业低效土地全域治理攻坚行动实施方案》，对新上工业项目提出的容积率目标；</w:t>
      </w:r>
      <w:r>
        <w:rPr>
          <w:rFonts w:hint="eastAsia" w:ascii="仿宋_GB2312" w:hAnsi="仿宋"/>
          <w:color w:val="auto"/>
        </w:rPr>
        <w:t>全市省级以上开发区推广</w:t>
      </w:r>
      <w:r>
        <w:rPr>
          <w:rFonts w:hint="eastAsia" w:ascii="仿宋_GB2312" w:hAnsi="仿宋_GB2312" w:cs="仿宋_GB2312"/>
          <w:color w:val="auto"/>
          <w:szCs w:val="32"/>
          <w:shd w:val="clear" w:color="auto" w:fill="FFFFFF"/>
        </w:rPr>
        <w:t>新型产业用地（M0）模式，</w:t>
      </w:r>
      <w:r>
        <w:rPr>
          <w:rFonts w:hint="eastAsia" w:ascii="仿宋_GB2312" w:hAnsi="仿宋_GB2312"/>
          <w:color w:val="auto"/>
          <w:szCs w:val="32"/>
        </w:rPr>
        <w:t>在《池州经开区新型产业用地（M0）试点办法》的基础上，容积率提升至不低于2.5；根据我市六大园区主导产业实际，提出省级以上开发园区主导产业用地容积率提升目标，根据不同产业类型分类执行容积率提升目标。</w:t>
      </w:r>
      <w:r>
        <w:rPr>
          <w:rFonts w:hint="eastAsia" w:ascii="CESI仿宋-GB2312" w:hAnsi="CESI仿宋-GB2312" w:eastAsia="CESI仿宋-GB2312" w:cs="CESI仿宋-GB2312"/>
          <w:b/>
          <w:bCs/>
          <w:color w:val="auto"/>
          <w:szCs w:val="32"/>
        </w:rPr>
        <w:t>三是</w:t>
      </w:r>
      <w:r>
        <w:rPr>
          <w:rFonts w:hint="eastAsia" w:ascii="CESI仿宋-GB2312" w:hAnsi="CESI仿宋-GB2312" w:eastAsia="CESI仿宋-GB2312" w:cs="CESI仿宋-GB2312"/>
          <w:b/>
          <w:bCs/>
          <w:color w:val="auto"/>
        </w:rPr>
        <w:t>加强扶持政策。</w:t>
      </w:r>
      <w:r>
        <w:rPr>
          <w:rFonts w:hint="eastAsia" w:ascii="仿宋_GB2312" w:hAnsi="仿宋_GB2312"/>
          <w:color w:val="auto"/>
          <w:szCs w:val="32"/>
        </w:rPr>
        <w:t>提出鼓励工业企业在符合国土空间规划、满足安全生产等要求、不改变工业用途的前提下，提高容积率的部分不再增收土地出让价款；对工业企业建设使用4层及以上配工业电梯、容积率不低于2.0的高标准厂房和单独使用的工业用地建设2层及以上多层厂房，各地可制定政策给予倾斜支持和奖励。</w:t>
      </w:r>
      <w:r>
        <w:rPr>
          <w:rFonts w:hint="eastAsia" w:ascii="CESI仿宋-GB2312" w:hAnsi="CESI仿宋-GB2312" w:eastAsia="CESI仿宋-GB2312" w:cs="CESI仿宋-GB2312"/>
          <w:b/>
          <w:bCs/>
          <w:color w:val="auto"/>
        </w:rPr>
        <w:t>四是落实监管措施。</w:t>
      </w:r>
      <w:r>
        <w:rPr>
          <w:rFonts w:hint="eastAsia" w:ascii="仿宋_GB2312" w:hAnsi="仿宋_GB2312"/>
          <w:color w:val="auto"/>
          <w:szCs w:val="32"/>
        </w:rPr>
        <w:t>从严把新增工业项目土地供应关口、加强项目分期供应审查、严格项目规划设计方案审查、强化项目竣工验收管理、落实“双合同”监管制度五个方面提出监管措施。严格容积率和用地标准审查工作，对新增工业项目需分期实施土地供应的，分期实施供地审查；在工业项目的规划设计方案审查阶段和项目竣工验收阶段，严格落实项目用地标准、容积率等约束性指标要求的审查和验收工作；对新增国有工业建设用地全部实行“双合同”监管，按照“谁签订、谁监管”的原则落实监管主体和责任。</w:t>
      </w:r>
    </w:p>
    <w:p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141FEE"/>
    <w:rsid w:val="69141FEE"/>
    <w:rsid w:val="DF85C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pPr>
      <w:spacing w:line="600" w:lineRule="exact"/>
      <w:ind w:firstLine="200" w:firstLineChars="200"/>
    </w:pPr>
    <w:rPr>
      <w:rFonts w:ascii="宋体" w:hAnsi="Courier New" w:cs="宋体"/>
    </w:rPr>
  </w:style>
  <w:style w:type="paragraph" w:styleId="3">
    <w:name w:val="Body Text Indent"/>
    <w:basedOn w:val="1"/>
    <w:qFormat/>
    <w:uiPriority w:val="0"/>
    <w:pPr>
      <w:ind w:firstLine="645"/>
    </w:pPr>
    <w:rPr>
      <w:rFonts w:eastAsia="仿宋_GB2312"/>
      <w:sz w:val="32"/>
    </w:rPr>
  </w:style>
  <w:style w:type="paragraph" w:styleId="4">
    <w:name w:val="Body Text First Indent 2"/>
    <w:basedOn w:val="3"/>
    <w:qFormat/>
    <w:uiPriority w:val="0"/>
    <w:pPr>
      <w:spacing w:after="0"/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自然资源和规划局</Company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2023-10-25T11:42:00Z</dcterms:created>
  <dc:creator>Administrator</dc:creator>
  <cp:lastModifiedBy>sugon</cp:lastModifiedBy>
  <dcterms:modified xsi:type="dcterms:W3CDTF">2023-10-25T11:52:53Z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